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8930E6"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抚顺石化分公司石油二厂中转站车间隐患彻改工程</w:t>
      </w:r>
    </w:p>
    <w:p w14:paraId="EC271710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</w:rPr>
        <w:t>项目</w:t>
      </w:r>
      <w:r>
        <w:rPr>
          <w:b/>
          <w:bCs/>
          <w:sz w:val="28"/>
          <w:szCs w:val="28"/>
        </w:rPr>
        <w:t>规划</w:t>
      </w:r>
      <w:r>
        <w:rPr>
          <w:rFonts w:hint="eastAsia"/>
          <w:b/>
          <w:bCs/>
          <w:sz w:val="28"/>
          <w:szCs w:val="28"/>
          <w:lang w:eastAsia="zh-CN"/>
        </w:rPr>
        <w:t>变更</w:t>
      </w:r>
      <w:r>
        <w:rPr>
          <w:b/>
          <w:bCs/>
          <w:sz w:val="28"/>
          <w:szCs w:val="28"/>
        </w:rPr>
        <w:t>公示</w:t>
      </w:r>
    </w:p>
    <w:p w14:paraId="5A359217">
      <w:pPr>
        <w:ind w:firstLine="480" w:firstLineChars="200"/>
        <w:jc w:val="left"/>
        <w:rPr>
          <w:rFonts w:hint="eastAsia"/>
          <w:bCs/>
          <w:sz w:val="24"/>
          <w:szCs w:val="24"/>
          <w:lang w:eastAsia="zh-CN"/>
        </w:rPr>
      </w:pPr>
    </w:p>
    <w:p w14:paraId="559CD22A">
      <w:pPr>
        <w:ind w:firstLine="480" w:firstLineChars="200"/>
        <w:jc w:val="left"/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  <w:t>该项目位于抚顺石化公司储运厂北，本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项目规划总用地面积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31467.19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平方米，规划总建筑面积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798.88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</w:rPr>
        <w:t>平方米。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eastAsia="zh-CN"/>
        </w:rPr>
        <w:t>本次规划容积率计算面积为</w:t>
      </w:r>
      <w:r>
        <w:rPr>
          <w:rFonts w:hint="eastAsia" w:asciiTheme="minorEastAsia" w:hAnsiTheme="minorEastAsia" w:eastAsiaTheme="minorEastAsia" w:cstheme="minorEastAsia"/>
          <w:bCs/>
          <w:sz w:val="24"/>
          <w:szCs w:val="24"/>
          <w:lang w:val="en-US" w:eastAsia="zh-CN"/>
        </w:rPr>
        <w:t>1573.06平方米。营业室控制室及配电室建筑面积为798.88平方米，占地面积为434.24平方米。油气回收装置占地面积为835.55平方米。装卸车大棚占地面积为1548.36平方米，管廊占地面积为297.93平方米。</w:t>
      </w:r>
    </w:p>
    <w:p w14:paraId="51884B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240" w:lineRule="auto"/>
        <w:ind w:firstLine="480" w:firstLineChars="200"/>
        <w:jc w:val="both"/>
        <w:textAlignment w:val="auto"/>
        <w:rPr>
          <w:rFonts w:hint="eastAsia"/>
          <w:bCs/>
          <w:sz w:val="24"/>
          <w:szCs w:val="24"/>
        </w:rPr>
      </w:pPr>
    </w:p>
    <w:p w14:paraId="D57EB7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240" w:lineRule="auto"/>
        <w:ind w:firstLine="480" w:firstLineChars="200"/>
        <w:jc w:val="both"/>
        <w:textAlignment w:val="auto"/>
        <w:rPr>
          <w:rFonts w:hint="eastAsia" w:ascii="宋体" w:hAnsi="宋体"/>
          <w:sz w:val="24"/>
          <w:szCs w:val="24"/>
        </w:rPr>
      </w:pPr>
      <w:r>
        <w:rPr>
          <w:rFonts w:hint="eastAsia"/>
          <w:bCs/>
          <w:sz w:val="24"/>
          <w:szCs w:val="24"/>
        </w:rPr>
        <w:t>建设单位：</w:t>
      </w:r>
      <w:r>
        <w:rPr>
          <w:rFonts w:hint="eastAsia" w:ascii="宋体" w:hAnsi="宋体"/>
          <w:sz w:val="24"/>
          <w:szCs w:val="24"/>
        </w:rPr>
        <w:t>中国石油天然气股份有限公司抚顺石化分公司</w:t>
      </w:r>
    </w:p>
    <w:p w14:paraId="62049D9D">
      <w:pPr>
        <w:ind w:firstLine="480" w:firstLineChars="200"/>
        <w:jc w:val="left"/>
        <w:rPr>
          <w:rFonts w:hint="eastAsia" w:eastAsia="宋体"/>
          <w:bCs/>
          <w:sz w:val="24"/>
          <w:szCs w:val="24"/>
          <w:lang w:eastAsia="zh-CN"/>
        </w:rPr>
      </w:pPr>
      <w:r>
        <w:rPr>
          <w:rFonts w:hint="eastAsia"/>
          <w:bCs/>
          <w:sz w:val="24"/>
          <w:szCs w:val="24"/>
        </w:rPr>
        <w:t>设计单位：</w:t>
      </w:r>
      <w:r>
        <w:rPr>
          <w:rFonts w:hint="eastAsia"/>
          <w:bCs/>
          <w:sz w:val="24"/>
          <w:szCs w:val="24"/>
          <w:lang w:eastAsia="zh-CN"/>
        </w:rPr>
        <w:t>中国昆仑工程有限公司沈阳分公司</w:t>
      </w:r>
    </w:p>
    <w:p w14:paraId="B9E63137"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监督单位：抚顺市自然资源局望花分局</w:t>
      </w:r>
    </w:p>
    <w:p w14:paraId="1A5FF303"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监督电话：024-58067761</w:t>
      </w:r>
    </w:p>
    <w:p w14:paraId="901D906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4668520" cy="6030595"/>
            <wp:effectExtent l="0" t="0" r="8255" b="17780"/>
            <wp:docPr id="1026" name="图片 5" descr="IMG_20241105_110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5" descr="IMG_20241105_110308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68520" cy="60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83A37CDD">
      <w:r>
        <w:drawing>
          <wp:inline distT="0" distB="0" distL="114300" distR="114300">
            <wp:extent cx="5273675" cy="5622925"/>
            <wp:effectExtent l="0" t="0" r="317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6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9055" cy="6912610"/>
            <wp:effectExtent l="0" t="0" r="444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493260"/>
            <wp:effectExtent l="0" t="0" r="571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E1433A"/>
    <w:rsid w:val="1AA749A0"/>
    <w:rsid w:val="1DA85E8C"/>
    <w:rsid w:val="2C892158"/>
    <w:rsid w:val="331A1D5C"/>
    <w:rsid w:val="35BA104E"/>
    <w:rsid w:val="385E26EA"/>
    <w:rsid w:val="3AFB0536"/>
    <w:rsid w:val="591326B2"/>
    <w:rsid w:val="628F2ED4"/>
    <w:rsid w:val="65A45331"/>
    <w:rsid w:val="6D611D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</customProps>
</customData>
</file>

<file path=customXml/itemProps1.xml><?xml version="1.0" encoding="utf-8"?>
<ds:datastoreItem xmlns:ds="http://schemas.openxmlformats.org/officeDocument/2006/customXml" ds:itemID="{7FFA2E4C-0A87-40A1-AF92-36A9BB62D02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4</Pages>
  <Words>231</Words>
  <Characters>286</Characters>
  <Paragraphs>8</Paragraphs>
  <TotalTime>17</TotalTime>
  <ScaleCrop>false</ScaleCrop>
  <LinksUpToDate>false</LinksUpToDate>
  <CharactersWithSpaces>286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2021-12-02T06:01:00Z</dcterms:created>
  <dc:creator>xbany</dc:creator>
  <cp:lastModifiedBy>xxxshmily</cp:lastModifiedBy>
  <cp:lastPrinted>2025-04-22T01:53:02Z</cp:lastPrinted>
  <dcterms:modified xsi:type="dcterms:W3CDTF">2025-04-22T01:53:50Z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882B2366388F438384BA0F339901F999_13</vt:lpwstr>
  </property>
  <property fmtid="{D5CDD505-2E9C-101B-9397-08002B2CF9AE}" pid="4" name="KSOTemplateDocerSaveRecord">
    <vt:lpwstr>eyJoZGlkIjoiNmNlNmM0ZWE3NzgxNmJhYmI3NmY0N2ZhYzhiNDJkM2MiLCJ1c2VySWQiOiI3NzE5ODQ5NTIifQ==</vt:lpwstr>
  </property>
</Properties>
</file>