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3"/>
        <w:rPr>
          <w:rFonts w:ascii="仿宋" w:hAnsi="仿宋" w:eastAsia="仿宋" w:cs="仿宋"/>
          <w:sz w:val="23"/>
          <w:szCs w:val="23"/>
        </w:rPr>
      </w:pPr>
    </w:p>
    <w:p>
      <w:pPr>
        <w:pStyle w:val="2"/>
        <w:spacing w:line="419" w:lineRule="exact"/>
        <w:jc w:val="center"/>
        <w:rPr>
          <w:rFonts w:ascii="方正小标宋_GBK" w:hAnsi="方正小标宋_GBK" w:eastAsia="方正小标宋_GBK" w:cs="方正小标宋_GBK"/>
          <w:lang w:eastAsia="zh-CN"/>
        </w:rPr>
      </w:pPr>
      <w:bookmarkStart w:id="1" w:name="_GoBack"/>
      <w:bookmarkEnd w:id="1"/>
      <w:bookmarkStart w:id="0" w:name="养老服务领域基层政务公开标准目录"/>
      <w:bookmarkEnd w:id="0"/>
      <w:r>
        <w:rPr>
          <w:rFonts w:hint="eastAsia" w:ascii="方正小标宋_GBK" w:hAnsi="方正小标宋_GBK" w:eastAsia="方正小标宋_GBK" w:cs="方正小标宋_GBK"/>
          <w:lang w:eastAsia="zh-CN"/>
        </w:rPr>
        <w:t>光明街道养老服务领域基层政务公开标准目录</w:t>
      </w:r>
    </w:p>
    <w:p>
      <w:pPr>
        <w:spacing w:before="8"/>
        <w:rPr>
          <w:rFonts w:ascii="仿宋" w:hAnsi="仿宋" w:eastAsia="仿宋" w:cs="仿宋"/>
          <w:sz w:val="29"/>
          <w:szCs w:val="29"/>
          <w:lang w:eastAsia="zh-CN"/>
        </w:rPr>
      </w:pPr>
    </w:p>
    <w:tbl>
      <w:tblPr>
        <w:tblStyle w:val="5"/>
        <w:tblW w:w="15480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</w:p>
          <w:p>
            <w:pPr>
              <w:pStyle w:val="9"/>
              <w:spacing w:line="259" w:lineRule="auto"/>
              <w:ind w:left="156" w:right="15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67" w:lineRule="exact"/>
              <w:ind w:left="636"/>
              <w:jc w:val="both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公开事项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公开时限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59" w:lineRule="auto"/>
              <w:ind w:right="204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</w:t>
            </w:r>
          </w:p>
          <w:p>
            <w:pPr>
              <w:pStyle w:val="9"/>
              <w:spacing w:line="259" w:lineRule="auto"/>
              <w:ind w:left="425" w:right="204" w:hanging="221"/>
              <w:jc w:val="both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主体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59" w:lineRule="auto"/>
              <w:ind w:right="144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公开渠道</w:t>
            </w:r>
          </w:p>
          <w:p>
            <w:pPr>
              <w:pStyle w:val="9"/>
              <w:spacing w:line="259" w:lineRule="auto"/>
              <w:ind w:right="144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67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67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67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 w:line="259" w:lineRule="auto"/>
              <w:ind w:left="134" w:right="132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一级事项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9"/>
              <w:ind w:left="276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56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全</w:t>
            </w:r>
          </w:p>
          <w:p>
            <w:pPr>
              <w:pStyle w:val="9"/>
              <w:spacing w:before="24"/>
              <w:ind w:left="156" w:right="15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社会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ind w:left="129" w:right="125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特定群众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ind w:left="160" w:right="158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依申</w:t>
            </w:r>
          </w:p>
          <w:p>
            <w:pPr>
              <w:pStyle w:val="9"/>
              <w:spacing w:before="24"/>
              <w:ind w:left="245" w:right="132" w:hanging="11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请公开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"/>
              <w:rPr>
                <w:rFonts w:ascii="方正黑体_GBK" w:hAnsi="方正黑体_GBK" w:eastAsia="方正黑体_GBK" w:cs="方正黑体_GBK"/>
              </w:rPr>
            </w:pPr>
          </w:p>
          <w:p>
            <w:pPr>
              <w:pStyle w:val="9"/>
              <w:ind w:left="13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县级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/>
              <w:ind w:left="134" w:right="132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乡、村级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spacing w:line="316" w:lineRule="auto"/>
              <w:ind w:left="175" w:right="17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="180" w:firstLineChars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316" w:lineRule="auto"/>
              <w:ind w:left="103" w:right="65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老年人补贴名称（高龄津贴、养老服务补贴、护理补贴等）；各项老年人补贴依据；各项老年人补贴对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象；各项老年人补贴内容和标准；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各项老年人补贴方式；补贴申请材料清单及格式；办理流程、办理部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门、办理时限、办理时间、地点、咨询电话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9" w:line="316" w:lineRule="auto"/>
              <w:ind w:left="103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制定或获取补贴政策之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个工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作日内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before="19"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before="76"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9"/>
              <w:ind w:lef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75" w:right="173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养老服务行业管理信息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老年人补贴申领和发放信息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65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本行政区域各项老年人补贴申领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数量、本行政区域各项老年人补贴申领审核通过数量、本行政区域各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项老年人补贴申领审核通过名单、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本行政区域各项老年人补贴发放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总金额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财政部民政部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spacing w:val="15"/>
                <w:sz w:val="18"/>
                <w:szCs w:val="18"/>
                <w:lang w:eastAsia="zh-CN"/>
              </w:rPr>
              <w:t>国老龄办关于建立健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  <w:lang w:eastAsia="zh-CN"/>
              </w:rPr>
              <w:t>全经济困难的高龄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失</w:t>
            </w:r>
            <w:r>
              <w:rPr>
                <w:rFonts w:hint="eastAsia" w:ascii="仿宋" w:hAnsi="仿宋" w:eastAsia="仿宋" w:cs="仿宋"/>
                <w:spacing w:val="15"/>
                <w:sz w:val="18"/>
                <w:szCs w:val="18"/>
                <w:lang w:eastAsia="zh-CN"/>
              </w:rPr>
              <w:t>能等老年人补贴制度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  <w:lang w:eastAsia="zh-CN"/>
              </w:rPr>
              <w:t>的通知》、各地相关政策法规文件、《信息公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开条例》及相关规定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每20</w:t>
            </w: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</w:rPr>
              <w:t>个工作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line="316" w:lineRule="auto"/>
              <w:ind w:left="175" w:righ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9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9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9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spacing w:line="316" w:lineRule="auto"/>
              <w:ind w:left="103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316" w:lineRule="auto"/>
              <w:ind w:left="103" w:right="65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本行政区域养老机构评估事项（综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合评估、标准评定等）申请数量，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本行政区域养老机构评估总体结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果（综合评估、标准评估等），本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行政区域养老机构评估机构清单</w:t>
            </w:r>
          </w:p>
          <w:p>
            <w:pPr>
              <w:pStyle w:val="9"/>
              <w:spacing w:before="19"/>
              <w:ind w:left="103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（综合评估、标准评估等）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distribute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《养老机构管理办</w:t>
            </w:r>
            <w:r>
              <w:rPr>
                <w:rFonts w:hint="eastAsia" w:ascii="仿宋" w:hAnsi="仿宋" w:eastAsia="仿宋" w:cs="仿宋"/>
                <w:spacing w:val="-20"/>
                <w:sz w:val="18"/>
                <w:szCs w:val="18"/>
                <w:lang w:eastAsia="zh-CN"/>
              </w:rPr>
              <w:t>法》、《养老机构等级划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分与评定》、各地相关评估政策、《信息公开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条例》及相关规定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6"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制定或获取评估结果之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个工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作日内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75" w:right="1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9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5" w:line="316" w:lineRule="auto"/>
              <w:ind w:left="175" w:right="173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养老服务行业管理信息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民政部门负责的养老机构行政处罚信息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行政处罚事项及标准、行政处罚结果，行政复议、行政诉讼、监督方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式及电话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 w:line="316" w:lineRule="auto"/>
              <w:ind w:left="103" w:right="1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《老年人权益保障法》、《行政强制法》、《行政处罚法》及其他有关法律、行政法规、《养老机构管理办法》、各地相关法规、信息公开规定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行政处罚决定做出之日起5个工作日内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9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9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19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6840" w:h="11910" w:orient="landscape"/>
      <w:pgMar w:top="1100" w:right="560" w:bottom="280" w:left="56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45"/>
    <w:rsid w:val="00261E41"/>
    <w:rsid w:val="002D5F45"/>
    <w:rsid w:val="005E3E45"/>
    <w:rsid w:val="00744E6E"/>
    <w:rsid w:val="00947DFA"/>
    <w:rsid w:val="00B221EA"/>
    <w:rsid w:val="00BC718B"/>
    <w:rsid w:val="00C3205D"/>
    <w:rsid w:val="00D03556"/>
    <w:rsid w:val="0B2367DD"/>
    <w:rsid w:val="1C7B35D6"/>
    <w:rsid w:val="24D7484D"/>
    <w:rsid w:val="28267880"/>
    <w:rsid w:val="2A566111"/>
    <w:rsid w:val="410770DA"/>
    <w:rsid w:val="462950A0"/>
    <w:rsid w:val="56417B54"/>
    <w:rsid w:val="719904E2"/>
    <w:rsid w:val="771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/>
      <w:sz w:val="30"/>
      <w:szCs w:val="3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332</Words>
  <Characters>1893</Characters>
  <Lines>15</Lines>
  <Paragraphs>4</Paragraphs>
  <TotalTime>1</TotalTime>
  <ScaleCrop>false</ScaleCrop>
  <LinksUpToDate>false</LinksUpToDate>
  <CharactersWithSpaces>2221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2020-11-04T17:58:00Z</dcterms:created>
  <dc:creator>lenovo</dc:creator>
  <cp:lastModifiedBy>Administrator</cp:lastModifiedBy>
  <dcterms:modified xsi:type="dcterms:W3CDTF">2020-12-03T07:44:15Z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